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70" w:rsidRPr="00A60DF4" w:rsidRDefault="00563870" w:rsidP="00355A1F">
      <w:pPr>
        <w:jc w:val="center"/>
        <w:rPr>
          <w:b/>
          <w:sz w:val="28"/>
          <w:szCs w:val="28"/>
        </w:rPr>
      </w:pPr>
      <w:r w:rsidRPr="00A60DF4">
        <w:rPr>
          <w:b/>
          <w:sz w:val="28"/>
          <w:szCs w:val="28"/>
        </w:rPr>
        <w:t>АДМИНИСТРАЦИЯ</w:t>
      </w:r>
    </w:p>
    <w:p w:rsidR="00563870" w:rsidRPr="00A60DF4" w:rsidRDefault="00563870" w:rsidP="00563870">
      <w:pPr>
        <w:jc w:val="center"/>
        <w:rPr>
          <w:b/>
          <w:sz w:val="28"/>
          <w:szCs w:val="28"/>
        </w:rPr>
      </w:pPr>
      <w:r w:rsidRPr="00A60DF4">
        <w:rPr>
          <w:b/>
          <w:sz w:val="28"/>
          <w:szCs w:val="28"/>
        </w:rPr>
        <w:t>ГРАЧЕВО-КУСТОВСКОГО  МУНИЦИПАЛЬНОГО</w:t>
      </w:r>
    </w:p>
    <w:p w:rsidR="00563870" w:rsidRPr="00A60DF4" w:rsidRDefault="00563870" w:rsidP="00563870">
      <w:pPr>
        <w:jc w:val="center"/>
        <w:rPr>
          <w:b/>
          <w:sz w:val="28"/>
          <w:szCs w:val="28"/>
        </w:rPr>
      </w:pPr>
      <w:r w:rsidRPr="00A60DF4"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563870" w:rsidRDefault="00563870" w:rsidP="00563870">
      <w:pPr>
        <w:jc w:val="center"/>
        <w:rPr>
          <w:sz w:val="28"/>
          <w:szCs w:val="28"/>
        </w:rPr>
      </w:pPr>
    </w:p>
    <w:p w:rsidR="00563870" w:rsidRDefault="00563870" w:rsidP="00563870">
      <w:pPr>
        <w:jc w:val="center"/>
        <w:rPr>
          <w:sz w:val="28"/>
          <w:szCs w:val="28"/>
        </w:rPr>
      </w:pPr>
    </w:p>
    <w:p w:rsidR="00563870" w:rsidRPr="00A60DF4" w:rsidRDefault="00563870" w:rsidP="00563870">
      <w:pPr>
        <w:jc w:val="center"/>
        <w:rPr>
          <w:sz w:val="28"/>
          <w:szCs w:val="28"/>
        </w:rPr>
      </w:pPr>
    </w:p>
    <w:p w:rsidR="00563870" w:rsidRPr="00A60DF4" w:rsidRDefault="00563870" w:rsidP="00563870">
      <w:pPr>
        <w:jc w:val="center"/>
        <w:rPr>
          <w:b/>
          <w:sz w:val="28"/>
          <w:szCs w:val="28"/>
        </w:rPr>
      </w:pPr>
      <w:r w:rsidRPr="00A60DF4">
        <w:rPr>
          <w:b/>
          <w:sz w:val="28"/>
          <w:szCs w:val="28"/>
        </w:rPr>
        <w:t>П О С Т А Н О В Л Е Н И Е</w:t>
      </w:r>
    </w:p>
    <w:p w:rsidR="00563870" w:rsidRPr="00A60DF4" w:rsidRDefault="00563870" w:rsidP="00563870">
      <w:pPr>
        <w:rPr>
          <w:sz w:val="24"/>
          <w:szCs w:val="24"/>
        </w:rPr>
      </w:pPr>
    </w:p>
    <w:p w:rsidR="00563870" w:rsidRPr="00A60DF4" w:rsidRDefault="00563870" w:rsidP="00563870">
      <w:pPr>
        <w:rPr>
          <w:szCs w:val="28"/>
        </w:rPr>
      </w:pPr>
    </w:p>
    <w:p w:rsidR="00563870" w:rsidRPr="00A60DF4" w:rsidRDefault="00563870" w:rsidP="00563870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от 5 </w:t>
      </w:r>
      <w:proofErr w:type="gramStart"/>
      <w:r>
        <w:rPr>
          <w:sz w:val="26"/>
          <w:szCs w:val="26"/>
        </w:rPr>
        <w:t>сентября  2022</w:t>
      </w:r>
      <w:proofErr w:type="gramEnd"/>
      <w:r>
        <w:rPr>
          <w:sz w:val="26"/>
          <w:szCs w:val="26"/>
        </w:rPr>
        <w:t xml:space="preserve"> года  № 35</w:t>
      </w:r>
      <w:r w:rsidRPr="00A60DF4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</w:t>
      </w:r>
      <w:r w:rsidRPr="00A60DF4">
        <w:rPr>
          <w:sz w:val="26"/>
          <w:szCs w:val="26"/>
        </w:rPr>
        <w:t xml:space="preserve">  с. Грачев Куст</w:t>
      </w:r>
    </w:p>
    <w:p w:rsidR="00563870" w:rsidRPr="00A60DF4" w:rsidRDefault="00563870" w:rsidP="00563870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563870" w:rsidRPr="00A60DF4" w:rsidRDefault="00563870" w:rsidP="00563870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A60DF4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Об утверждении Порядка формирования </w:t>
      </w:r>
    </w:p>
    <w:p w:rsidR="00563870" w:rsidRPr="00A60DF4" w:rsidRDefault="00563870" w:rsidP="00563870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A60DF4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перечня налоговых расходов и осуществления</w:t>
      </w:r>
    </w:p>
    <w:p w:rsidR="00563870" w:rsidRPr="00A60DF4" w:rsidRDefault="00563870" w:rsidP="00563870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A60DF4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оценки налоговых расходов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Грачево-Кустовского</w:t>
      </w:r>
    </w:p>
    <w:p w:rsidR="00563870" w:rsidRPr="00A60DF4" w:rsidRDefault="00563870" w:rsidP="00563870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A60DF4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муниципального образования</w:t>
      </w:r>
    </w:p>
    <w:p w:rsidR="00563870" w:rsidRPr="00A60DF4" w:rsidRDefault="00563870" w:rsidP="0056387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63870" w:rsidRPr="00A60DF4" w:rsidRDefault="00563870" w:rsidP="00563870">
      <w:pPr>
        <w:pStyle w:val="Default"/>
        <w:ind w:right="667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0DF4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 796 «</w:t>
      </w:r>
      <w:r w:rsidRPr="00A60DF4">
        <w:rPr>
          <w:rFonts w:ascii="Times New Roman" w:hAnsi="Times New Roman" w:cs="Times New Roman"/>
          <w:color w:val="auto"/>
          <w:sz w:val="27"/>
          <w:szCs w:val="27"/>
        </w:rPr>
        <w:t xml:space="preserve">Об общих требованиях к оценке налоговых расходов субъектов Российской Федерации и муниципальных образований», </w:t>
      </w:r>
      <w:r w:rsidRPr="00A60DF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Грачево-Кустовского </w:t>
      </w:r>
      <w:r w:rsidRPr="00A60DF4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563870" w:rsidRPr="00A60DF4" w:rsidRDefault="00563870" w:rsidP="00563870">
      <w:pPr>
        <w:pStyle w:val="Default"/>
        <w:ind w:right="667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0DF4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563870" w:rsidRPr="00A60DF4" w:rsidRDefault="00563870" w:rsidP="00563870">
      <w:pPr>
        <w:pStyle w:val="Default"/>
        <w:ind w:right="667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3870" w:rsidRPr="00A60DF4" w:rsidRDefault="00563870" w:rsidP="00563870">
      <w:pPr>
        <w:pStyle w:val="Default"/>
        <w:ind w:right="66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0DF4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Порядок формирования перечня налоговых расходов и осуществления оценки налоговых расходов </w:t>
      </w:r>
      <w:r>
        <w:rPr>
          <w:rFonts w:ascii="Times New Roman" w:hAnsi="Times New Roman" w:cs="Times New Roman"/>
          <w:color w:val="auto"/>
          <w:sz w:val="28"/>
          <w:szCs w:val="28"/>
        </w:rPr>
        <w:t>Грачево-Кустовского</w:t>
      </w:r>
      <w:r w:rsidRPr="00A60DF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(прилагается). </w:t>
      </w:r>
    </w:p>
    <w:p w:rsidR="00563870" w:rsidRPr="00A60DF4" w:rsidRDefault="00563870" w:rsidP="00563870">
      <w:pPr>
        <w:pStyle w:val="Default"/>
        <w:ind w:right="667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0DF4">
        <w:rPr>
          <w:rFonts w:ascii="Times New Roman" w:hAnsi="Times New Roman" w:cs="Times New Roman"/>
          <w:color w:val="auto"/>
          <w:sz w:val="28"/>
          <w:szCs w:val="28"/>
        </w:rPr>
        <w:t xml:space="preserve">2. Настоящее постановление разместить на официальном сайте в сети интернет </w:t>
      </w:r>
      <w:r>
        <w:rPr>
          <w:rFonts w:ascii="Times New Roman" w:hAnsi="Times New Roman" w:cs="Times New Roman"/>
          <w:color w:val="auto"/>
          <w:sz w:val="28"/>
          <w:szCs w:val="28"/>
        </w:rPr>
        <w:t>Грачево-Кустовского</w:t>
      </w:r>
      <w:r w:rsidRPr="00A60DF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образования. </w:t>
      </w:r>
    </w:p>
    <w:p w:rsidR="00563870" w:rsidRPr="00A60DF4" w:rsidRDefault="00563870" w:rsidP="00563870">
      <w:pPr>
        <w:pStyle w:val="Default"/>
        <w:ind w:right="667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0DF4">
        <w:rPr>
          <w:rFonts w:ascii="Times New Roman" w:hAnsi="Times New Roman" w:cs="Times New Roman"/>
          <w:color w:val="auto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563870" w:rsidRPr="00A60DF4" w:rsidRDefault="00563870" w:rsidP="00563870">
      <w:pPr>
        <w:pStyle w:val="Default"/>
        <w:ind w:right="667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3870" w:rsidRDefault="00563870" w:rsidP="00563870">
      <w:pPr>
        <w:pStyle w:val="Default"/>
        <w:ind w:right="667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3870" w:rsidRDefault="00563870" w:rsidP="00563870">
      <w:pPr>
        <w:pStyle w:val="Default"/>
        <w:ind w:right="667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3870" w:rsidRDefault="00563870" w:rsidP="00563870">
      <w:pPr>
        <w:pStyle w:val="Default"/>
        <w:ind w:right="667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3870" w:rsidRDefault="00563870" w:rsidP="00563870">
      <w:pPr>
        <w:pStyle w:val="Default"/>
        <w:ind w:right="667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3870" w:rsidRPr="00A60DF4" w:rsidRDefault="00563870" w:rsidP="00563870">
      <w:pPr>
        <w:pStyle w:val="Default"/>
        <w:ind w:right="667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3870" w:rsidRPr="00A60DF4" w:rsidRDefault="00563870" w:rsidP="00563870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3870" w:rsidRDefault="00563870" w:rsidP="0056387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0DF4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Грачево-Кустовского </w:t>
      </w:r>
    </w:p>
    <w:p w:rsidR="00563870" w:rsidRDefault="00563870" w:rsidP="0056387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0DF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образования: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Д.Н. Лебедев</w:t>
      </w:r>
    </w:p>
    <w:p w:rsidR="00563870" w:rsidRDefault="00563870" w:rsidP="0056387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63870" w:rsidRDefault="00563870" w:rsidP="0056387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63870" w:rsidRDefault="00563870" w:rsidP="0056387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63870" w:rsidRDefault="00563870" w:rsidP="0056387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63870" w:rsidRDefault="00563870" w:rsidP="0056387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563870" w:rsidRDefault="00563870" w:rsidP="0056387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29EC" w:rsidRPr="00A60DF4" w:rsidRDefault="00C929EC" w:rsidP="00563870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b/>
          <w:bCs/>
          <w:color w:val="auto"/>
          <w:sz w:val="23"/>
          <w:szCs w:val="23"/>
        </w:rPr>
        <w:t>ПОРЯДОК</w:t>
      </w:r>
    </w:p>
    <w:p w:rsidR="00C929EC" w:rsidRPr="00A60DF4" w:rsidRDefault="00C929EC" w:rsidP="00C929E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формирования перечня налоговых расходов и осуществления </w:t>
      </w:r>
    </w:p>
    <w:p w:rsidR="00A60DF4" w:rsidRPr="00A60DF4" w:rsidRDefault="00C929EC" w:rsidP="00C929E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оценки налоговых расходов </w:t>
      </w:r>
      <w:r w:rsidR="00A60DF4" w:rsidRPr="00A60DF4">
        <w:rPr>
          <w:rFonts w:ascii="Times New Roman" w:hAnsi="Times New Roman" w:cs="Times New Roman"/>
          <w:b/>
          <w:color w:val="auto"/>
          <w:sz w:val="23"/>
          <w:szCs w:val="23"/>
        </w:rPr>
        <w:t>Грачево-Кустовского</w:t>
      </w:r>
      <w:r w:rsidR="006A48BF" w:rsidRPr="00A60DF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</w:t>
      </w:r>
    </w:p>
    <w:p w:rsidR="00C929EC" w:rsidRPr="00A60DF4" w:rsidRDefault="006A48BF" w:rsidP="00C929E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b/>
          <w:bCs/>
          <w:color w:val="auto"/>
          <w:sz w:val="23"/>
          <w:szCs w:val="23"/>
        </w:rPr>
        <w:t>муниципального образования</w:t>
      </w:r>
    </w:p>
    <w:p w:rsidR="006A48BF" w:rsidRPr="00A60DF4" w:rsidRDefault="006A48BF" w:rsidP="00C929E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C929EC" w:rsidRPr="00A60DF4" w:rsidRDefault="006A48BF" w:rsidP="00C929E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                                         </w:t>
      </w:r>
      <w:r w:rsidR="00C929EC" w:rsidRPr="00A60DF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I. Общие положения </w:t>
      </w:r>
    </w:p>
    <w:p w:rsidR="00C929EC" w:rsidRPr="00A60DF4" w:rsidRDefault="00C929EC" w:rsidP="00A60DF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1. Настоящий Порядок определяет процедуру формирования перечня налоговых расходов и оценки налоговых расходов </w:t>
      </w:r>
      <w:r w:rsidR="00A60DF4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6A48BF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(далее – Порядок).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2. Понятия, используемые в настоящем Порядке, означают следующее: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«налоговые расходы </w:t>
      </w:r>
      <w:r w:rsidR="006A48BF" w:rsidRPr="00A60DF4">
        <w:rPr>
          <w:rFonts w:ascii="Times New Roman" w:hAnsi="Times New Roman" w:cs="Times New Roman"/>
          <w:color w:val="auto"/>
          <w:sz w:val="23"/>
          <w:szCs w:val="23"/>
        </w:rPr>
        <w:t>муниципального образования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» - выпадающие доходы бюджета </w:t>
      </w:r>
      <w:r w:rsidR="006A48BF" w:rsidRPr="00A60DF4">
        <w:rPr>
          <w:rFonts w:ascii="Times New Roman" w:hAnsi="Times New Roman" w:cs="Times New Roman"/>
          <w:color w:val="auto"/>
          <w:sz w:val="23"/>
          <w:szCs w:val="23"/>
        </w:rPr>
        <w:t>муниципального образования,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BE586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муниципального </w:t>
      </w:r>
      <w:r w:rsidR="006A48BF" w:rsidRPr="00A60DF4">
        <w:rPr>
          <w:rFonts w:ascii="Times New Roman" w:hAnsi="Times New Roman" w:cs="Times New Roman"/>
          <w:color w:val="auto"/>
          <w:sz w:val="23"/>
          <w:szCs w:val="23"/>
        </w:rPr>
        <w:t>о</w:t>
      </w:r>
      <w:r w:rsidR="00BE586E" w:rsidRPr="00A60DF4">
        <w:rPr>
          <w:rFonts w:ascii="Times New Roman" w:hAnsi="Times New Roman" w:cs="Times New Roman"/>
          <w:color w:val="auto"/>
          <w:sz w:val="23"/>
          <w:szCs w:val="23"/>
        </w:rPr>
        <w:t>б</w:t>
      </w:r>
      <w:r w:rsidR="006A48BF" w:rsidRPr="00A60DF4">
        <w:rPr>
          <w:rFonts w:ascii="Times New Roman" w:hAnsi="Times New Roman" w:cs="Times New Roman"/>
          <w:color w:val="auto"/>
          <w:sz w:val="23"/>
          <w:szCs w:val="23"/>
        </w:rPr>
        <w:t>разования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и (или) целями социально – экономической политики муниципального образования, не относящимися к муниципальным программам;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«куратор налогового расхода» – органы местного самоуправления, отраслевые (функциональные) органы администрации </w:t>
      </w:r>
      <w:r w:rsidR="00A60DF4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6A48BF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с правом юридического лица, структурные подразделения администрации </w:t>
      </w:r>
      <w:r w:rsidR="00A60DF4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6A48BF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</w:t>
      </w:r>
      <w:r w:rsidR="00A60DF4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6A48BF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, не относящихся к муниципальным программам </w:t>
      </w:r>
      <w:r w:rsidR="00A60DF4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6A48BF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«нормативные характеристики налоговых расходов </w:t>
      </w:r>
      <w:r w:rsidR="00A60DF4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6A48BF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»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 - 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приложению 2 к настоящему порядку; </w:t>
      </w:r>
    </w:p>
    <w:p w:rsidR="00884FA7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«оценка налоговых расходов </w:t>
      </w:r>
      <w:r w:rsidR="00A60DF4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» - комплекс мероприятий по оценке объемов налоговых расходов </w:t>
      </w:r>
      <w:r w:rsidR="00A60DF4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Грачево-Кустовского 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муниципального </w:t>
      </w:r>
      <w:proofErr w:type="gramStart"/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>,</w:t>
      </w:r>
      <w:proofErr w:type="gram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обусловленных льготами, предоставленными плательщикам, а также по оценке эффективности налоговых расходов</w:t>
      </w:r>
      <w:r w:rsidR="00A60DF4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Грачево-Кустовского 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муниципального образования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«оценка объемов налоговых расходов </w:t>
      </w:r>
      <w:r w:rsidR="00A60DF4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 муниципального образования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» - определение объемов выпадающих доходов бюджета </w:t>
      </w:r>
      <w:r w:rsidR="00A60DF4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</w:t>
      </w:r>
      <w:proofErr w:type="gramStart"/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>,</w:t>
      </w:r>
      <w:proofErr w:type="gram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обусловленных льготами, предоставленными плательщикам;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</w:t>
      </w:r>
      <w:r w:rsidR="00A60DF4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Грачево-Кустовского 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муниципального </w:t>
      </w:r>
      <w:proofErr w:type="gramStart"/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>;</w:t>
      </w:r>
      <w:proofErr w:type="gram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929EC" w:rsidRPr="00A60DF4" w:rsidRDefault="00884FA7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«паспорт налогового расхода </w:t>
      </w:r>
      <w:r w:rsidR="00A60DF4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</w:t>
      </w:r>
      <w:r w:rsidR="00C929EC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» - документ, содержащий сведения о нормативных, фискальных и целевых характеристиках налогового расхода </w:t>
      </w:r>
      <w:proofErr w:type="spellStart"/>
      <w:r w:rsidR="00A60DF4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proofErr w:type="spell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proofErr w:type="spellStart"/>
      <w:r w:rsidR="00C929EC" w:rsidRPr="00A60DF4">
        <w:rPr>
          <w:rFonts w:ascii="Times New Roman" w:hAnsi="Times New Roman" w:cs="Times New Roman"/>
          <w:color w:val="auto"/>
          <w:sz w:val="23"/>
          <w:szCs w:val="23"/>
        </w:rPr>
        <w:t>ставляемый</w:t>
      </w:r>
      <w:proofErr w:type="spellEnd"/>
      <w:r w:rsidR="00C929EC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куратором налогового расхода;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>«перечень налоговых расходов</w:t>
      </w:r>
      <w:r w:rsidR="00A60DF4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Грачево-Кустовского муниципального образования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» - документ, содержащий сведения о распределении налоговых расходов </w:t>
      </w:r>
      <w:r w:rsidR="00A60DF4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Грачево-Кустовского 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в соответствии с целями муниципальных программ, структурных элементов муниципальных программ и (или) целями социально-</w:t>
      </w:r>
    </w:p>
    <w:p w:rsidR="00C929EC" w:rsidRPr="00A60DF4" w:rsidRDefault="00C929EC" w:rsidP="00A60DF4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экономической политики городского округа, не относящимися к муниципальным программам, а также о кураторах налоговых расходов;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«плательщики» - плательщики налогов, сборов;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«социальные налоговые расходы» - целевая категория налоговых расходов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</w:t>
      </w:r>
      <w:proofErr w:type="gramStart"/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>образования  ,</w:t>
      </w:r>
      <w:proofErr w:type="gram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обусловленных необходимостью обеспечения социальной защиты (поддержки) населения;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«стимулирующие налоговые расходы» - целевая категория налоговых расходов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</w:t>
      </w:r>
      <w:proofErr w:type="gramStart"/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>,</w:t>
      </w:r>
      <w:proofErr w:type="gram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предполагающих стимулирование экономической активности субъектов предпринимательской деятельности и последующее увеличение доходов бюджета</w:t>
      </w:r>
      <w:r w:rsidR="00B626EC" w:rsidRPr="00B626E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«технические налоговые расходы» - целевая категория налоговых расходов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</w:t>
      </w:r>
      <w:proofErr w:type="gramStart"/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>,</w:t>
      </w:r>
      <w:proofErr w:type="gram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«фискальные характеристики налоговых расходов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Грачево-Кустовского 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>муниципального образования»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</w:t>
      </w:r>
      <w:proofErr w:type="gramStart"/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>,</w:t>
      </w:r>
      <w:proofErr w:type="gram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а также иные характеристики, предусмотренные приложением 2 к настоящему Порядку;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«целевые характеристики налоговых расходов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</w:t>
      </w:r>
      <w:proofErr w:type="gramStart"/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>»</w:t>
      </w:r>
      <w:proofErr w:type="gram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- сведения о целевой категории налоговых расходов </w:t>
      </w:r>
      <w:r w:rsidR="00B626EC" w:rsidRPr="00B626E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Грачево-Кустовского 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>муниципального образования  ,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целях предоставления плательщикам налоговых льгот, а также иные характеристики, предусмотренные приложением 2 к настоящему Порядку.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3. Процедура оценки налоговых расходов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предусматривает: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1) формирование перечня налоговых 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расходов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</w:t>
      </w:r>
      <w:proofErr w:type="gramStart"/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>;</w:t>
      </w:r>
      <w:proofErr w:type="gram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2) распределение налоговых расходов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по муниципальным программам, их структурным элементам и (или) целям социально-экономической политики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не относящимся к муниципальным программам;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3) проведение оценки эффективности каждого налогового расхода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Грачево-Кустовского 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включая оценку целесообразности и результативности;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4) формирование общего вывода об эффективности налоговых расходов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и обоснованности применения льгот, обуславливающих данные налоговые расходы, а также рекомендаций о необходимости сохранения (уточнения, отмены) предоставленных (планируемых к предоставлению) плательщикам льгот. </w:t>
      </w:r>
    </w:p>
    <w:p w:rsidR="00C929EC" w:rsidRPr="00A60DF4" w:rsidRDefault="00C929EC" w:rsidP="00A60DF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4. Оценка налоговых расходов осуществляется: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- ежегодно, по предоставленным налоговым льготам (налоговым расходам) по состоянию на 01 января текущего года и плановый период - до 01 октября текущего года;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- оценка эффективности планируемых к предоставлению налоговых льгот осуществляется в сроки, обеспечивающие принятие и опубликование соответствующих нормативных правовых актов в соответствии с налоговым и бюджетным законодательством.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5. Оценка налоговых расходов не осуществляется по льготам, отмененным на момент осуществления оценки налоговых расходов.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6. В целях проведения оценки эффективности налоговых расходов: </w:t>
      </w:r>
    </w:p>
    <w:p w:rsidR="00C929EC" w:rsidRPr="00A60DF4" w:rsidRDefault="00884FA7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а)Администрация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="00C929EC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в соответствии с постановлением Правительства Российской Федерации от 12 августа 2004 года № 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</w:t>
      </w:r>
      <w:r w:rsidR="00C929EC" w:rsidRPr="00A60DF4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сборов» (далее – Порядок взаимодействия) в срок до 01 апреля текущего года направляет в налоговый </w:t>
      </w:r>
      <w:r w:rsidR="009F3B30" w:rsidRPr="00A60DF4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C929EC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орган информацию об установленных в соответствии с нормативными правовыми актами органов местного самоуправления налоговых льготах по категориям налогоплательщиков;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б) налоговый орган в соответствии с Порядком взаимодействия в согласованные сроки представляют в 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администрацию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следующую информацию: </w:t>
      </w:r>
    </w:p>
    <w:p w:rsidR="00C929EC" w:rsidRPr="00A60DF4" w:rsidRDefault="00C929EC" w:rsidP="00A60DF4">
      <w:pPr>
        <w:pStyle w:val="Default"/>
        <w:ind w:left="283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• о начислениях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 </w:t>
      </w:r>
    </w:p>
    <w:p w:rsidR="00C929EC" w:rsidRPr="00A60DF4" w:rsidRDefault="00C929EC" w:rsidP="00A60DF4">
      <w:pPr>
        <w:pStyle w:val="Default"/>
        <w:ind w:left="283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• об уплаченных суммах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 </w:t>
      </w:r>
    </w:p>
    <w:p w:rsidR="00C929EC" w:rsidRPr="00A60DF4" w:rsidRDefault="00C929EC" w:rsidP="00A60DF4">
      <w:pPr>
        <w:pStyle w:val="Default"/>
        <w:ind w:left="283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• о суммах задолженности, недоимки, отсроченных (рассроченных), реструктурированных и приостановленных к взысканию налогов, сборов, пеней и штрафов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 </w:t>
      </w:r>
    </w:p>
    <w:p w:rsidR="00C929EC" w:rsidRPr="00A60DF4" w:rsidRDefault="00C929EC" w:rsidP="00A60DF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в) налоговые органы, в согласованные сроки, представляют в 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>администрацию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за отчетный финансовый год и при необходимости за иные отчетные периоды, сведения о налоговой базе и структуре начислений по налогам и сборам, формирующим в соответствии с Бюджетным кодексом Российской Федерации доходы местных бюджетов, о суммах налоговых льгот по местным налогам (по категориям налогоплательщиков и (или) видам налоговых льгот), а так же о количестве плательщиков и количестве плательщиков, которым предоставлены льготы (фискальные характеристики);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>г) в целях проведения оценки налоговых расходов могут быть использованы данные налоговой отчетности, статистической отчетности, сведения, предоставленные исполнительными органами государственной власти Российской Федерации, субъекта Российской Федерации и отраслевыми (функциональными) органами администрации,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Грачево-Кустовского 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данные предоставленные налогоплательщиками, использующими льготы, а так же иной информации, позволяющей произвести оценку налоговых расходов. </w:t>
      </w:r>
    </w:p>
    <w:p w:rsidR="00C929EC" w:rsidRPr="00A60DF4" w:rsidRDefault="00C929EC" w:rsidP="00A60DF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II. Порядок формирования перечня налоговых расходов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7. В целях оценки налоговых расходов городского округа 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администрация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(далее – 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>администрация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) формирует проект перечня налоговых расходов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884FA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(далее – Перечень) по форме согласно приложению 1 к Порядку в срок до 01 августа 20</w:t>
      </w:r>
      <w:r w:rsidR="00282653" w:rsidRPr="00A60DF4">
        <w:rPr>
          <w:rFonts w:ascii="Times New Roman" w:hAnsi="Times New Roman" w:cs="Times New Roman"/>
          <w:color w:val="auto"/>
          <w:sz w:val="23"/>
          <w:szCs w:val="23"/>
        </w:rPr>
        <w:t>23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года (в последующие годы вносятся изменения и (или) дополнения) и направляет на согласование кураторам налоговых расходов.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>8. Кураторы налоговых расходов до 15 августа 202</w:t>
      </w:r>
      <w:r w:rsidR="00282653" w:rsidRPr="00A60DF4">
        <w:rPr>
          <w:rFonts w:ascii="Times New Roman" w:hAnsi="Times New Roman" w:cs="Times New Roman"/>
          <w:color w:val="auto"/>
          <w:sz w:val="23"/>
          <w:szCs w:val="23"/>
        </w:rPr>
        <w:t>3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года рассматривают проект Перечня на предмет предлагаемого распределения налоговых расходов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Грачево-Кустовского </w:t>
      </w:r>
      <w:r w:rsidR="00282653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(далее - налоговых расходов) в соответствии с целями муниципальных программ, структурных элементов муниципальных программ и (или) целями социально-экономической политики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282653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, не относящимися к муниципальным программам (подпрограммам муниципальных программ) и определения куратора налоговых расходов.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Куратор налоговых расходов самостоятельно определяет целевую категорию соответствующего налогового расхода (социальная, стимулирующая, техническая) исходя из характера и цели налогового расхода, а так же категории плательщиков, воспользовавшихся налоговой льготой. </w:t>
      </w:r>
    </w:p>
    <w:p w:rsidR="00BE586E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Замечания и предложения по уточнению проекта Перечня направляются в </w:t>
      </w:r>
      <w:r w:rsidR="00282653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администрацию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Грачево-Кустовского </w:t>
      </w:r>
      <w:r w:rsidR="00BE586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муниципального </w:t>
      </w:r>
      <w:proofErr w:type="gramStart"/>
      <w:r w:rsidR="00BE586E" w:rsidRPr="00A60DF4">
        <w:rPr>
          <w:rFonts w:ascii="Times New Roman" w:hAnsi="Times New Roman" w:cs="Times New Roman"/>
          <w:color w:val="auto"/>
          <w:sz w:val="23"/>
          <w:szCs w:val="23"/>
        </w:rPr>
        <w:t>образования  .</w:t>
      </w:r>
      <w:proofErr w:type="gramEnd"/>
    </w:p>
    <w:p w:rsidR="00C929EC" w:rsidRPr="00A60DF4" w:rsidRDefault="00BE586E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            </w:t>
      </w:r>
      <w:r w:rsidR="00C929EC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В случае если замечания и предложения по проекту Перечня не направлены в установленный в абзаце первом настоящего пункта срок, проект Перечня считается согласованным в соответствующей части.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В случае если замечания и предложения по проекту Перечня не содержат предложений по уточнению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282653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, не относящимися к муниципальным программам (подпрограммам муниципальных программ), проект Перечня считается согласованным в соответствующей части.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Согласование проекта Перечня в части позиций, изложенных идентично позициям Перечня на текущий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кураторов.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В случае несогласия кураторов с проектом Перечня и предложениями по определению кураторов </w:t>
      </w:r>
      <w:r w:rsidR="00282653" w:rsidRPr="00A60DF4">
        <w:rPr>
          <w:rFonts w:ascii="Times New Roman" w:hAnsi="Times New Roman" w:cs="Times New Roman"/>
          <w:color w:val="auto"/>
          <w:sz w:val="23"/>
          <w:szCs w:val="23"/>
        </w:rPr>
        <w:t>администрация</w:t>
      </w:r>
      <w:r w:rsidR="00B626EC" w:rsidRPr="00B626E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282653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  до 20 августа </w:t>
      </w:r>
      <w:r w:rsidR="00B626EC">
        <w:rPr>
          <w:rFonts w:ascii="Times New Roman" w:hAnsi="Times New Roman" w:cs="Times New Roman"/>
          <w:color w:val="auto"/>
          <w:sz w:val="23"/>
          <w:szCs w:val="23"/>
        </w:rPr>
        <w:t>2023</w:t>
      </w:r>
      <w:r w:rsidR="00282653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года обеспечивает проведение согласительных процедур путем обсуждения проекта Перечня с кураторами. По результатам обсуждения составляется протокол согласительного совещания, в котором должно быть указано решение с обоснованием возможности утверждения Перечня.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9. Согласованный кураторами Перечень утверждается распоряжением администрации </w:t>
      </w:r>
      <w:r w:rsidR="00B626EC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282653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и размещается </w:t>
      </w:r>
      <w:proofErr w:type="gramStart"/>
      <w:r w:rsidR="00282653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администрацией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на</w:t>
      </w:r>
      <w:proofErr w:type="gram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официальном сайте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282653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в информационно- телекоммуникационной сети Интернет не позднее 01 сентября</w:t>
      </w:r>
      <w:r w:rsidR="00230CB9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2023 год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а. </w:t>
      </w:r>
    </w:p>
    <w:p w:rsidR="00C929EC" w:rsidRPr="00A60DF4" w:rsidRDefault="00C929EC" w:rsidP="00A60DF4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10. В случае внесения в текущем году и в последующие годы изменений в муниципальные программы, структурные элементы муниципальных программ и (или) в случае изменения полномочий кураторов, в соответствии с которыми возникает необходимость внесения изменений в Перечень, кураторы налоговых расходов не позднее 10 рабочих дней со дня внесения соответствующих изменений направляют в </w:t>
      </w:r>
      <w:r w:rsidR="00282653" w:rsidRPr="00A60DF4">
        <w:rPr>
          <w:rFonts w:ascii="Times New Roman" w:hAnsi="Times New Roman" w:cs="Times New Roman"/>
          <w:color w:val="auto"/>
          <w:sz w:val="23"/>
          <w:szCs w:val="23"/>
        </w:rPr>
        <w:t>администрацию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информацию для внесения изменений в Перечень. </w:t>
      </w:r>
    </w:p>
    <w:p w:rsidR="00C929EC" w:rsidRPr="00A60DF4" w:rsidRDefault="00C929EC" w:rsidP="00A60DF4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11. Измененный Перечень размещается </w:t>
      </w:r>
      <w:r w:rsidR="00282653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администрацией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на официальном сайте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282653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округа в информационно - телекоммуникационной сети Интернет в течение 15 рабочих дней со дня внесения таких изменений. </w:t>
      </w:r>
    </w:p>
    <w:p w:rsidR="00C929EC" w:rsidRPr="00A60DF4" w:rsidRDefault="00C929EC" w:rsidP="00A60DF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III. Порядок оценки налоговых расходов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12. Оценка эффективности налоговых расходов осуществляется кураторами налоговых расходов отдельно по каждому виду налогового расхода.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13. В целях оценки налоговых расходов кураторы формируют паспорт налогового расхода по форме согласно приложению 2 к настоящему Порядку, содержащий информацию о нормативных, целевых и фискальных характеристиках налогового расхода.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14. Оценка эффективности налоговых расходов включает: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а) оценку целесообразности налоговых расходов; </w:t>
      </w:r>
    </w:p>
    <w:p w:rsidR="00C929EC" w:rsidRPr="00A60DF4" w:rsidRDefault="00C929EC" w:rsidP="00A60DF4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б) оценку результативности налоговых расходов.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15. Критериями целесообразности налоговых расходов являются: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 городского округа;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2) 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 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15.1. Оценка соответствия налоговых расходов муниципального образования целям муниципальных программ, структурных элементов муниципальных программ и (или) целям социально-экономической политики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282653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</w:t>
      </w:r>
      <w:proofErr w:type="gramStart"/>
      <w:r w:rsidR="00282653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образования  </w:t>
      </w:r>
      <w:r w:rsidRPr="00A60DF4">
        <w:rPr>
          <w:rFonts w:ascii="Times New Roman" w:hAnsi="Times New Roman" w:cs="Times New Roman"/>
          <w:i/>
          <w:iCs/>
          <w:color w:val="auto"/>
          <w:sz w:val="23"/>
          <w:szCs w:val="23"/>
        </w:rPr>
        <w:t>,</w:t>
      </w:r>
      <w:proofErr w:type="gramEnd"/>
      <w:r w:rsidRPr="00A60DF4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не относящимся к муниципальным программам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Налоговый расход должен соответствовать минимум одной цели муниципальной программы, структурного элемента муниципальной программы и (или) цели социально-экономической политики городского округа, не относящейся к муниципальным программам.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Один налоговый расход может соответствовать нескольким целям муниципальных программ, структурных элементов и (или) целям социально-экономической политики, не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относящимся к муниципальным программам (такие цели могут носить разнородный характер). В этом случае при проведении оценки целесообразности налоговых расходов следует определить одну цель, которая в большей степени отражает цель предоставления налоговой льготы.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При оценке налоговых расходов следует учитывать, что налоговый расход должен оказывать прямое или косвенное влияние на достижение целей муниципальной программы, ее структурных элементов и (или) целей социально-экономической политики, не относящихся к муниципальным программам. Прямое влияние предполагает, что связь между налоговыми расходами и вышеуказанными целями должна быть понятной и однозначно воспринимаемой. Косвенное (опосредованное) влияние должно сопровождаться описанием обоснования взаимосвязи между налоговым расходом и вышеуказанными целями.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>При проведении оценки соответствия налоговых расходов целям муниципальных программ и (или) иных документо</w:t>
      </w:r>
      <w:r w:rsidR="0079604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в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79604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в, содержащих цели социально-экономической политики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79604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, необходимо учитывать, что проведение оценки обязательно даже в случае отсутствия в таких документах сведений о налоговых льготах, обуславливающих налоговые расходы.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При оценке эффективности налогового расхода ключевым условием является соответствие налогового расхода целям муниципальной программы и (или) иным целям социально – экономической политики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79604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</w:t>
      </w:r>
      <w:proofErr w:type="gramStart"/>
      <w:r w:rsidR="00796047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gram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15.2. Оценка востребованности плательщиками предоставленных налоговых льгот.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Востребованность плательщиками предоставленных налоговых льгот характеризуется соотношением численности плательщиков, воспользовавшихся правом на льготы, и общей численности плательщиков, за 5-летний период.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При определении показателя востребованности численность плательщиков, воспользовавшихся правом на налоговые льготы, может быть соотнесена с количеством плательщиков, потенциально имеющих право на получение данной льготы. Если в результате проведенной оценки востребованность льготы составляет менее 1%, то такая льгота признается низко востребованной.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Плательщики, потенциально имеющие право на получение налоговой льготы, определяются на основании данных налогового органа, статистических данных и иных сведений. Кроме того, количество потенциальных плательщиков может быть расчетным показателем, в связи с чем, куратору налогового расхода требуется отразить порядок расчета указанного показателя.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В случае, если налоговая льгота действует менее 5 лет, то оценка её востребованности </w:t>
      </w:r>
      <w:r w:rsidRPr="00861120">
        <w:rPr>
          <w:rFonts w:ascii="Times New Roman" w:hAnsi="Times New Roman" w:cs="Times New Roman"/>
          <w:color w:val="auto"/>
          <w:sz w:val="23"/>
          <w:szCs w:val="23"/>
        </w:rPr>
        <w:t>прово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дится за фактический и прогнозный периоды действия льготы.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>16. В случае несоответствия налоговых расходов хотя бы одному из критериев целесообразности, куратору налогового расхода</w:t>
      </w:r>
      <w:r w:rsidR="00861120" w:rsidRPr="0086112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Грачево-Кустовского 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надлежит представить в администрацию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предложения о сохранении (уточнении, отмене) льгот для плательщиков.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17. В качестве критерия результативности налогового расхода определяется один из показателей: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1) оценка вклада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</w:t>
      </w:r>
      <w:proofErr w:type="gramStart"/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>,</w:t>
      </w:r>
      <w:proofErr w:type="gram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не относящихся к муниципальным программам;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2) оценка бюджетной эффективности налоговых расходов.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17.1. Оценка вклада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</w:t>
      </w:r>
      <w:proofErr w:type="gramStart"/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образования  </w:t>
      </w:r>
      <w:r w:rsidRPr="00A60DF4">
        <w:rPr>
          <w:rFonts w:ascii="Times New Roman" w:hAnsi="Times New Roman" w:cs="Times New Roman"/>
          <w:i/>
          <w:iCs/>
          <w:color w:val="auto"/>
          <w:sz w:val="23"/>
          <w:szCs w:val="23"/>
        </w:rPr>
        <w:t>,</w:t>
      </w:r>
      <w:proofErr w:type="gramEnd"/>
      <w:r w:rsidRPr="00A60DF4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не относящихся к муниципальным программам.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и (или) целей социально-экономической политики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Грачево-Кустовского 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, не относящихся к муниципальным программам,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либо иной показатель (индикатор), на значение которого оказывают влияние налоговые расходы.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Под показателем (индикатором) достижения целей муниципальных программ и (или) целей социально-экономической политики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, не относящихся к муниципальным программам, (далее – целевой показатель) понимается показатель, количественно характеризующий достижение цели (целей) муниципальной программы, ее структурных элементов и (или) социально-экономической политики городского округа, не относящихся к муниципальным программам, которой (которым) соответствует налоговый расход и определенной (определенным) на этапе оценки целесообразности налогового расхода.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Целевой показатель должен отражать специфику налогового расхода.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В случае если налоговый расход не оказывает существенного влияния на изменение показателей, содержащихся в муниципальных программах и (или) в стратегии социально-экономического развития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Грачево-Кустовского 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муниципального </w:t>
      </w:r>
      <w:proofErr w:type="gramStart"/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>,</w:t>
      </w:r>
      <w:proofErr w:type="gram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допускается использование показателя, предусмотренного муниципальной статистикой.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17.2. Оценка бюджетной эффективности налоговых расходов.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Оценка результативности налоговых расходов включает оценку бюджетной эффективности налоговых расходов.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В целях оценки бюджетной эффективности налоговых расходов осуществляются: </w:t>
      </w:r>
    </w:p>
    <w:p w:rsidR="00C929EC" w:rsidRPr="00A60DF4" w:rsidRDefault="00C929EC" w:rsidP="00A60DF4">
      <w:pPr>
        <w:pStyle w:val="Default"/>
        <w:ind w:left="426" w:hanging="4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•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</w:t>
      </w:r>
      <w:proofErr w:type="gramStart"/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>,</w:t>
      </w:r>
      <w:proofErr w:type="gram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не относящихся к муниципальным программам. </w:t>
      </w:r>
    </w:p>
    <w:p w:rsidR="00C929EC" w:rsidRPr="00A60DF4" w:rsidRDefault="00C929EC" w:rsidP="00A60DF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Сравнительный анализ включает сопоставление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</w:t>
      </w:r>
      <w:r w:rsidR="00861120" w:rsidRPr="0086112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Грачево-Кустовского 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, не относящихся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 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Сравнительный анализ результативности предоставления льгот и результативности применения альтернативных механизмов (возможности их объективного сравнения) оценку бюджетной эффективности рекомендуется проводить с применением одного из следующих подходов: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а) сопоставление объемов налогового расхода и расходов местного бюджета для достижения идентичного значения показателя (индикатора);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б) сопоставление значений показателя (индикатора) при условии идентичных объемов налогового расхода и расходов местного бюджета.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При сравнительном анализе следует также учитывать объем расходов организационного-административного характера (организация работы по предоставлению субсидий, администрирование, организация проведения конкурса или аукциона и иные). При этом объем указанных расходов должен быть обоснован и не зависим от объема налогов (налоговых расходов).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В качестве альтернативных механизмов достижения целей муниципальной программы и (или) социально – экономической политики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</w:t>
      </w:r>
      <w:proofErr w:type="gramStart"/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>,</w:t>
      </w:r>
      <w:proofErr w:type="gram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не относящихся к муниципальным программам, могут учитываться субсидии,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муниципальные гарантии иные формы непосредственной финансовой поддержки плательщиков за счет средств местного бюджета.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В случае если альтернативный механизм достижения целей муниципальной программы и (или) целей социально-экономической политики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не предусмотрен действующими на момент проведения оценки эффективности налогового расхода муниципальными правовыми актами, то в данном случае альтернативный механизм может рассматриваться как потенциальный инструмент регулирования, возможный к установлению на территории муниципального образования вместо льготы.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При определении альтернативных механизмов для налоговых расходов социальной целевой категории, в том числе при определении объема средств местного бюджета на их применение, целесообразно учитывать принцип адресности и (или) критерий нуждаемости. </w:t>
      </w:r>
    </w:p>
    <w:p w:rsidR="00C929EC" w:rsidRPr="00A60DF4" w:rsidRDefault="00C929EC" w:rsidP="00A60DF4">
      <w:pPr>
        <w:pStyle w:val="Default"/>
        <w:ind w:left="426" w:hanging="4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• Определение коэффициента бюджетной эффективности налоговых расходов, исключение встречных финансовых потоков в бюджете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929EC" w:rsidRPr="00A60DF4" w:rsidRDefault="00C929EC" w:rsidP="00A60DF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Бюджетная эффективность налоговых расходов обеспечивается и признается положительной при выполнении одного из указанных показателей.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Коэффициент бюджетной эффективности налоговых расходов определяется как превышение темпов роста суммы, подлежащей уплате, или суммы поступившего в бюджет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налога над темпами роста объема налоговых расходов.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Если коэффициент бюджетной эффективности налоговых расходов меньше единицы, то бюджетная эффективность налоговых расходов является низкой, и эффект от их предоставления не достигнут.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В целях расчета коэффициента бюджетной эффективности налоговых расходов в виде понижения ставки налога (применения понижающего коэффициента) сумма налоговых расходов рассчитывается по следующим формулам: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- по налогу на имущество физических лиц, земельному налогу в виде понижения ставки: </w:t>
      </w:r>
    </w:p>
    <w:p w:rsidR="00C929EC" w:rsidRPr="00A60DF4" w:rsidRDefault="00C929EC" w:rsidP="00A60DF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A60DF4">
        <w:rPr>
          <w:rFonts w:ascii="Times New Roman" w:hAnsi="Times New Roman" w:cs="Times New Roman"/>
          <w:color w:val="auto"/>
          <w:sz w:val="23"/>
          <w:szCs w:val="23"/>
        </w:rPr>
        <w:t>Лi</w:t>
      </w:r>
      <w:proofErr w:type="spell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= (НП/</w:t>
      </w:r>
      <w:proofErr w:type="spellStart"/>
      <w:r w:rsidRPr="00A60DF4">
        <w:rPr>
          <w:rFonts w:ascii="Times New Roman" w:hAnsi="Times New Roman" w:cs="Times New Roman"/>
          <w:color w:val="auto"/>
          <w:sz w:val="23"/>
          <w:szCs w:val="23"/>
        </w:rPr>
        <w:t>СНм</w:t>
      </w:r>
      <w:proofErr w:type="spellEnd"/>
      <w:r w:rsidRPr="00A60DF4">
        <w:rPr>
          <w:rFonts w:ascii="Times New Roman" w:hAnsi="Times New Roman" w:cs="Times New Roman"/>
          <w:color w:val="auto"/>
          <w:sz w:val="23"/>
          <w:szCs w:val="23"/>
        </w:rPr>
        <w:t>*</w:t>
      </w:r>
      <w:proofErr w:type="spellStart"/>
      <w:r w:rsidRPr="00A60DF4">
        <w:rPr>
          <w:rFonts w:ascii="Times New Roman" w:hAnsi="Times New Roman" w:cs="Times New Roman"/>
          <w:color w:val="auto"/>
          <w:sz w:val="23"/>
          <w:szCs w:val="23"/>
        </w:rPr>
        <w:t>СНз</w:t>
      </w:r>
      <w:proofErr w:type="spell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) – НП, где </w:t>
      </w:r>
    </w:p>
    <w:p w:rsidR="00C929EC" w:rsidRPr="00A60DF4" w:rsidRDefault="00C929EC" w:rsidP="00A60DF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A60DF4">
        <w:rPr>
          <w:rFonts w:ascii="Times New Roman" w:hAnsi="Times New Roman" w:cs="Times New Roman"/>
          <w:color w:val="auto"/>
          <w:sz w:val="23"/>
          <w:szCs w:val="23"/>
        </w:rPr>
        <w:t>Лi</w:t>
      </w:r>
      <w:proofErr w:type="spell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– сумма налоговых расходов за отчетный (планируемый) период в виде понижения ставки; </w:t>
      </w:r>
    </w:p>
    <w:p w:rsidR="00C929EC" w:rsidRPr="00A60DF4" w:rsidRDefault="00C929EC" w:rsidP="00A60DF4">
      <w:pPr>
        <w:pStyle w:val="Default"/>
        <w:ind w:left="708" w:hanging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НП – сумма налога предъявленного (исчисленного) к уплате за отчетный (планируемый) период; </w:t>
      </w:r>
    </w:p>
    <w:p w:rsidR="00C929EC" w:rsidRPr="00A60DF4" w:rsidRDefault="00C929EC" w:rsidP="00A60DF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A60DF4">
        <w:rPr>
          <w:rFonts w:ascii="Times New Roman" w:hAnsi="Times New Roman" w:cs="Times New Roman"/>
          <w:color w:val="auto"/>
          <w:sz w:val="23"/>
          <w:szCs w:val="23"/>
        </w:rPr>
        <w:t>СНм</w:t>
      </w:r>
      <w:proofErr w:type="spell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– ставка налога, установленная муниципальными правовыми актами; </w:t>
      </w:r>
    </w:p>
    <w:p w:rsidR="00C929EC" w:rsidRPr="00A60DF4" w:rsidRDefault="00C929EC" w:rsidP="00A60DF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A60DF4">
        <w:rPr>
          <w:rFonts w:ascii="Times New Roman" w:hAnsi="Times New Roman" w:cs="Times New Roman"/>
          <w:color w:val="auto"/>
          <w:sz w:val="23"/>
          <w:szCs w:val="23"/>
        </w:rPr>
        <w:t>СНз</w:t>
      </w:r>
      <w:proofErr w:type="spell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– ставка налога по Налоговому кодексу Российской Федерации; </w:t>
      </w:r>
    </w:p>
    <w:p w:rsidR="00C929EC" w:rsidRPr="00A60DF4" w:rsidRDefault="00C929EC" w:rsidP="00A60DF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- по единому налогу на вмененный доход для отдельных видов деятельности: 9 </w:t>
      </w:r>
    </w:p>
    <w:p w:rsidR="00C929EC" w:rsidRPr="00A60DF4" w:rsidRDefault="00C929EC" w:rsidP="00A60DF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A60DF4">
        <w:rPr>
          <w:rFonts w:ascii="Times New Roman" w:hAnsi="Times New Roman" w:cs="Times New Roman"/>
          <w:color w:val="auto"/>
          <w:sz w:val="23"/>
          <w:szCs w:val="23"/>
        </w:rPr>
        <w:t>Лiк</w:t>
      </w:r>
      <w:proofErr w:type="spell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= (</w:t>
      </w:r>
      <w:proofErr w:type="spellStart"/>
      <w:r w:rsidRPr="00A60DF4">
        <w:rPr>
          <w:rFonts w:ascii="Times New Roman" w:hAnsi="Times New Roman" w:cs="Times New Roman"/>
          <w:color w:val="auto"/>
          <w:sz w:val="23"/>
          <w:szCs w:val="23"/>
        </w:rPr>
        <w:t>Нп</w:t>
      </w:r>
      <w:proofErr w:type="spell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/К2) – </w:t>
      </w:r>
      <w:proofErr w:type="spellStart"/>
      <w:r w:rsidRPr="00A60DF4">
        <w:rPr>
          <w:rFonts w:ascii="Times New Roman" w:hAnsi="Times New Roman" w:cs="Times New Roman"/>
          <w:color w:val="auto"/>
          <w:sz w:val="23"/>
          <w:szCs w:val="23"/>
        </w:rPr>
        <w:t>Нп</w:t>
      </w:r>
      <w:proofErr w:type="spell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, где </w:t>
      </w:r>
    </w:p>
    <w:p w:rsidR="00C929EC" w:rsidRPr="00A60DF4" w:rsidRDefault="00C929EC" w:rsidP="00A60DF4">
      <w:pPr>
        <w:pStyle w:val="Default"/>
        <w:ind w:left="708" w:hanging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A60DF4">
        <w:rPr>
          <w:rFonts w:ascii="Times New Roman" w:hAnsi="Times New Roman" w:cs="Times New Roman"/>
          <w:color w:val="auto"/>
          <w:sz w:val="23"/>
          <w:szCs w:val="23"/>
        </w:rPr>
        <w:t>Лiк</w:t>
      </w:r>
      <w:proofErr w:type="spell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- сумма налоговых расходов за отчетный (планируемый) период в виде применения понижающего коэффициента; </w:t>
      </w:r>
    </w:p>
    <w:p w:rsidR="00C929EC" w:rsidRPr="00A60DF4" w:rsidRDefault="00C929EC" w:rsidP="00A60DF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A60DF4">
        <w:rPr>
          <w:rFonts w:ascii="Times New Roman" w:hAnsi="Times New Roman" w:cs="Times New Roman"/>
          <w:color w:val="auto"/>
          <w:sz w:val="23"/>
          <w:szCs w:val="23"/>
        </w:rPr>
        <w:t>Нп</w:t>
      </w:r>
      <w:proofErr w:type="spellEnd"/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– сумма поступившего налога в бюджет за отчетный (планируемый) период; </w:t>
      </w:r>
    </w:p>
    <w:p w:rsidR="00C929EC" w:rsidRPr="00A60DF4" w:rsidRDefault="00C929EC" w:rsidP="00A60DF4">
      <w:pPr>
        <w:pStyle w:val="Default"/>
        <w:ind w:left="708" w:hanging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К2 – установленный муниципальными правовыми актами понижающий коэффициент для исследуемого вида деятельности. </w:t>
      </w:r>
    </w:p>
    <w:p w:rsidR="00C929EC" w:rsidRPr="00A60DF4" w:rsidRDefault="00C929EC" w:rsidP="00A60DF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IV. Итоги оценки налоговых расходов </w:t>
      </w:r>
    </w:p>
    <w:p w:rsidR="00C929EC" w:rsidRPr="00A60DF4" w:rsidRDefault="00C929EC" w:rsidP="00A60DF4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>18. По итогам оценки эффективности налогового расхода куратор налогового расхода формулирует выводы в виде аналитической записки об эффективности налоговых расходов и обоснованности применения льгот, обуславливающих данные налоговые расходы, а также рекомендаций о необходимости сохранения (уточнения, отмены) предоставленных (планируемых к предоставлению) плательщикам льгот,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</w:t>
      </w:r>
      <w:r w:rsidR="00861120" w:rsidRPr="0086112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Грачево-Кустовского 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, не относящихся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социально-экономической политики городского округа, не относящихся к муниципальным программам. </w:t>
      </w:r>
    </w:p>
    <w:p w:rsidR="00C929EC" w:rsidRPr="00A60DF4" w:rsidRDefault="00C929EC" w:rsidP="00A60DF4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19. Аналитическую записку с материалами оценки налоговых расходов куратор налогового расхода направляет в 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администрацию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в срок до 05 октября текущего года. </w:t>
      </w:r>
    </w:p>
    <w:p w:rsidR="00861120" w:rsidRDefault="00C929EC" w:rsidP="00861120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20. 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>Администрация</w:t>
      </w:r>
      <w:r w:rsidR="00861120" w:rsidRPr="0086112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  <w:r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обобщает полученные от кураторов налоговых расходов сведения об оценке налоговых расходов и в срок до 15 октября текущего года направляет информацию в администрацию 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Совет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>Грачево-Кустовского</w:t>
      </w:r>
      <w:r w:rsidR="00F05F2E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образования  </w:t>
      </w:r>
    </w:p>
    <w:p w:rsidR="00337A2E" w:rsidRPr="00861120" w:rsidRDefault="00C929EC" w:rsidP="00861120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60DF4">
        <w:rPr>
          <w:rFonts w:ascii="Times New Roman" w:hAnsi="Times New Roman" w:cs="Times New Roman"/>
          <w:sz w:val="23"/>
          <w:szCs w:val="23"/>
        </w:rPr>
        <w:t>Результаты рассмотрения оценки налоговых расходов используются в целях принятия решения по отмене или корректировки неэффективных налоговых льгот, учитываются при формировании основных направлений бюджетной и налоговой политики</w:t>
      </w:r>
      <w:r w:rsidR="00861120" w:rsidRPr="00861120">
        <w:rPr>
          <w:sz w:val="23"/>
          <w:szCs w:val="23"/>
        </w:rPr>
        <w:t xml:space="preserve"> </w:t>
      </w:r>
      <w:r w:rsidR="00861120" w:rsidRPr="00A60DF4">
        <w:rPr>
          <w:rFonts w:ascii="Times New Roman" w:hAnsi="Times New Roman" w:cs="Times New Roman"/>
          <w:color w:val="auto"/>
          <w:sz w:val="23"/>
          <w:szCs w:val="23"/>
        </w:rPr>
        <w:t xml:space="preserve">Грачево-Кустовского </w:t>
      </w:r>
      <w:r w:rsidR="00F05F2E" w:rsidRPr="00A60DF4">
        <w:rPr>
          <w:rFonts w:ascii="Times New Roman" w:hAnsi="Times New Roman" w:cs="Times New Roman"/>
          <w:sz w:val="23"/>
          <w:szCs w:val="23"/>
        </w:rPr>
        <w:t xml:space="preserve">муниципального </w:t>
      </w:r>
      <w:proofErr w:type="gramStart"/>
      <w:r w:rsidR="00F05F2E" w:rsidRPr="00A60DF4">
        <w:rPr>
          <w:rFonts w:ascii="Times New Roman" w:hAnsi="Times New Roman" w:cs="Times New Roman"/>
          <w:sz w:val="23"/>
          <w:szCs w:val="23"/>
        </w:rPr>
        <w:t xml:space="preserve">образования  </w:t>
      </w:r>
      <w:r w:rsidRPr="00A60DF4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A60DF4">
        <w:rPr>
          <w:rFonts w:ascii="Times New Roman" w:hAnsi="Times New Roman" w:cs="Times New Roman"/>
          <w:sz w:val="23"/>
          <w:szCs w:val="23"/>
        </w:rPr>
        <w:t xml:space="preserve"> а также при проведении оценки эффективности реализации муниципальных программ.</w:t>
      </w:r>
    </w:p>
    <w:sectPr w:rsidR="00337A2E" w:rsidRPr="00861120" w:rsidSect="0033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DF4" w:rsidRDefault="00A60DF4" w:rsidP="00A60DF4">
      <w:r>
        <w:separator/>
      </w:r>
    </w:p>
  </w:endnote>
  <w:endnote w:type="continuationSeparator" w:id="0">
    <w:p w:rsidR="00A60DF4" w:rsidRDefault="00A60DF4" w:rsidP="00A6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DF4" w:rsidRDefault="00A60DF4" w:rsidP="00A60DF4">
      <w:r>
        <w:separator/>
      </w:r>
    </w:p>
  </w:footnote>
  <w:footnote w:type="continuationSeparator" w:id="0">
    <w:p w:rsidR="00A60DF4" w:rsidRDefault="00A60DF4" w:rsidP="00A6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6D992A"/>
    <w:multiLevelType w:val="hybridMultilevel"/>
    <w:tmpl w:val="DD43DB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F5B7AE"/>
    <w:multiLevelType w:val="hybridMultilevel"/>
    <w:tmpl w:val="B4502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DCCB5"/>
    <w:multiLevelType w:val="hybridMultilevel"/>
    <w:tmpl w:val="9F7BF9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2C9232"/>
    <w:multiLevelType w:val="hybridMultilevel"/>
    <w:tmpl w:val="C321BE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9EC"/>
    <w:rsid w:val="000E6C40"/>
    <w:rsid w:val="0023026D"/>
    <w:rsid w:val="00230CB9"/>
    <w:rsid w:val="00282653"/>
    <w:rsid w:val="00337A2E"/>
    <w:rsid w:val="00355A1F"/>
    <w:rsid w:val="003F0F6B"/>
    <w:rsid w:val="003F667A"/>
    <w:rsid w:val="00563870"/>
    <w:rsid w:val="005A4DD8"/>
    <w:rsid w:val="00642B1B"/>
    <w:rsid w:val="006A48BF"/>
    <w:rsid w:val="006A58F6"/>
    <w:rsid w:val="00796047"/>
    <w:rsid w:val="00861120"/>
    <w:rsid w:val="00884FA7"/>
    <w:rsid w:val="009F3B30"/>
    <w:rsid w:val="00A60DF4"/>
    <w:rsid w:val="00A966EA"/>
    <w:rsid w:val="00AC7649"/>
    <w:rsid w:val="00B626EC"/>
    <w:rsid w:val="00B942DA"/>
    <w:rsid w:val="00B95D6C"/>
    <w:rsid w:val="00BE586E"/>
    <w:rsid w:val="00C929EC"/>
    <w:rsid w:val="00D2044D"/>
    <w:rsid w:val="00F05F2E"/>
    <w:rsid w:val="00F86217"/>
    <w:rsid w:val="00F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69FD"/>
  <w15:docId w15:val="{C1267E92-C001-48FF-BA92-DC6E83B3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9E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0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0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60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D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62CE-BA1B-4DB1-B920-B38E9245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7</cp:revision>
  <cp:lastPrinted>2022-09-19T12:21:00Z</cp:lastPrinted>
  <dcterms:created xsi:type="dcterms:W3CDTF">2022-08-01T05:42:00Z</dcterms:created>
  <dcterms:modified xsi:type="dcterms:W3CDTF">2022-09-26T10:02:00Z</dcterms:modified>
</cp:coreProperties>
</file>