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 xml:space="preserve">на право заключения договора </w:t>
      </w:r>
      <w:r w:rsidR="0011323D">
        <w:rPr>
          <w:b/>
          <w:sz w:val="28"/>
          <w:szCs w:val="28"/>
        </w:rPr>
        <w:t xml:space="preserve">купли-продажи </w:t>
      </w:r>
      <w:r w:rsidRPr="00683C4D">
        <w:rPr>
          <w:b/>
          <w:sz w:val="28"/>
          <w:szCs w:val="28"/>
        </w:rPr>
        <w:t>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 xml:space="preserve">Администрация </w:t>
      </w:r>
      <w:proofErr w:type="spellStart"/>
      <w:r w:rsidR="0011323D">
        <w:t>Грачево-Кустовского</w:t>
      </w:r>
      <w:proofErr w:type="spellEnd"/>
      <w:r w:rsidR="0011323D">
        <w:t xml:space="preserve"> муниципального образования </w:t>
      </w:r>
      <w:r w:rsidR="003634F9">
        <w:t>Перелюбского муниципального района Са</w:t>
      </w:r>
      <w:r w:rsidR="0011323D">
        <w:t>ратовской области, адрес: 413753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11323D">
        <w:t>Перелюбский</w:t>
      </w:r>
      <w:proofErr w:type="spellEnd"/>
      <w:r w:rsidR="0011323D">
        <w:t xml:space="preserve"> район, с. Грачев Куст, </w:t>
      </w:r>
      <w:proofErr w:type="spellStart"/>
      <w:r w:rsidR="0011323D">
        <w:t>ул</w:t>
      </w:r>
      <w:proofErr w:type="gramStart"/>
      <w:r w:rsidR="0011323D">
        <w:t>.П</w:t>
      </w:r>
      <w:proofErr w:type="gramEnd"/>
      <w:r w:rsidR="0011323D">
        <w:t>еретрухина</w:t>
      </w:r>
      <w:proofErr w:type="spellEnd"/>
      <w:r w:rsidR="0011323D">
        <w:t>, дом 67Б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11323D">
        <w:t>3-65-60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proofErr w:type="spellStart"/>
      <w:r w:rsidR="0011323D">
        <w:rPr>
          <w:rFonts w:cs="Arial CYR"/>
          <w:color w:val="000000"/>
        </w:rPr>
        <w:t>Грачево-Кустовского</w:t>
      </w:r>
      <w:proofErr w:type="spellEnd"/>
      <w:r w:rsidR="0011323D">
        <w:rPr>
          <w:rFonts w:cs="Arial CYR"/>
          <w:color w:val="000000"/>
        </w:rPr>
        <w:t xml:space="preserve"> муниципального образования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752DA4" w:rsidRPr="00602C05">
        <w:rPr>
          <w:rFonts w:cs="Arial CYR"/>
          <w:color w:val="000000"/>
        </w:rPr>
        <w:t>1</w:t>
      </w:r>
      <w:r w:rsidR="007A1A1F">
        <w:rPr>
          <w:rFonts w:cs="Arial CYR"/>
          <w:color w:val="000000"/>
        </w:rPr>
        <w:t>9</w:t>
      </w:r>
      <w:r w:rsidR="00752DA4" w:rsidRPr="00602C05">
        <w:rPr>
          <w:rFonts w:cs="Arial CYR"/>
          <w:color w:val="000000"/>
        </w:rPr>
        <w:t>.</w:t>
      </w:r>
      <w:r w:rsidR="007A1A1F">
        <w:rPr>
          <w:rFonts w:cs="Arial CYR"/>
          <w:color w:val="000000"/>
        </w:rPr>
        <w:t>0</w:t>
      </w:r>
      <w:r w:rsidR="00752DA4" w:rsidRPr="00602C05">
        <w:rPr>
          <w:rFonts w:cs="Arial CYR"/>
          <w:color w:val="000000"/>
        </w:rPr>
        <w:t>1</w:t>
      </w:r>
      <w:r w:rsidR="00BE3C56" w:rsidRPr="00602C05">
        <w:rPr>
          <w:rFonts w:cs="Arial CYR"/>
        </w:rPr>
        <w:t>.202</w:t>
      </w:r>
      <w:r w:rsidR="007A1A1F">
        <w:rPr>
          <w:rFonts w:cs="Arial CYR"/>
        </w:rPr>
        <w:t>3</w:t>
      </w:r>
      <w:r w:rsidR="00752DA4" w:rsidRPr="00602C05">
        <w:rPr>
          <w:rFonts w:cs="Arial CYR"/>
        </w:rPr>
        <w:t xml:space="preserve"> №3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 xml:space="preserve"> </w:t>
      </w:r>
      <w:r w:rsidR="0011323D">
        <w:rPr>
          <w:rFonts w:cs="Arial CYR"/>
        </w:rPr>
        <w:t xml:space="preserve">купли-продажи </w:t>
      </w:r>
      <w:r w:rsidR="00BE3C56" w:rsidRPr="00275D25">
        <w:rPr>
          <w:rFonts w:cs="Arial CYR"/>
        </w:rPr>
        <w:t>земельн</w:t>
      </w:r>
      <w:r w:rsidR="00DE23E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270E76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</w:r>
      <w:r w:rsidRPr="00270E76">
        <w:rPr>
          <w:rFonts w:cs="Arial CYR"/>
        </w:rPr>
        <w:t>Э</w:t>
      </w:r>
      <w:r w:rsidR="003D4B20" w:rsidRPr="00270E76">
        <w:rPr>
          <w:rFonts w:cs="Arial CYR"/>
        </w:rPr>
        <w:t>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</w:t>
      </w:r>
      <w:r w:rsidR="00AE6E6F" w:rsidRPr="00270E76">
        <w:rPr>
          <w:rFonts w:cs="Arial CYR"/>
        </w:rPr>
        <w:t>»)</w:t>
      </w:r>
      <w:r w:rsidR="003D4B20" w:rsidRPr="00270E76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 w:rsidRPr="00270E76">
        <w:rPr>
          <w:rFonts w:cs="Arial CYR"/>
        </w:rPr>
        <w:tab/>
      </w:r>
      <w:r w:rsidRPr="00270E76">
        <w:rPr>
          <w:rFonts w:cs="Arial CYR"/>
          <w:b/>
          <w:u w:val="single"/>
        </w:rPr>
        <w:t>А</w:t>
      </w:r>
      <w:r w:rsidR="003D4B20" w:rsidRPr="00270E76">
        <w:rPr>
          <w:rFonts w:cs="Arial CYR"/>
          <w:b/>
          <w:u w:val="single"/>
        </w:rPr>
        <w:t xml:space="preserve">укцион в электронной форме состоится </w:t>
      </w:r>
      <w:r w:rsidR="00316451" w:rsidRPr="00270E76">
        <w:rPr>
          <w:rFonts w:cs="Arial CYR"/>
          <w:b/>
          <w:u w:val="single"/>
        </w:rPr>
        <w:t>0</w:t>
      </w:r>
      <w:r w:rsidR="00362EC2">
        <w:rPr>
          <w:rFonts w:cs="Arial CYR"/>
          <w:b/>
          <w:u w:val="single"/>
        </w:rPr>
        <w:t>6</w:t>
      </w:r>
      <w:r w:rsidR="00316451" w:rsidRPr="00270E76">
        <w:rPr>
          <w:rFonts w:cs="Arial CYR"/>
          <w:b/>
          <w:u w:val="single"/>
        </w:rPr>
        <w:t xml:space="preserve"> марта</w:t>
      </w:r>
      <w:r w:rsidR="007C609E" w:rsidRPr="00270E76">
        <w:rPr>
          <w:rFonts w:cs="Arial CYR"/>
          <w:b/>
          <w:u w:val="single"/>
        </w:rPr>
        <w:t xml:space="preserve"> </w:t>
      </w:r>
      <w:r w:rsidR="003D4B20" w:rsidRPr="00270E76">
        <w:rPr>
          <w:rFonts w:cs="Arial CYR"/>
          <w:b/>
          <w:u w:val="single"/>
        </w:rPr>
        <w:t>202</w:t>
      </w:r>
      <w:r w:rsidR="00316451" w:rsidRPr="00270E76">
        <w:rPr>
          <w:rFonts w:cs="Arial CYR"/>
          <w:b/>
          <w:u w:val="single"/>
        </w:rPr>
        <w:t>3</w:t>
      </w:r>
      <w:r w:rsidR="003D4B20" w:rsidRPr="00270E76">
        <w:rPr>
          <w:rFonts w:cs="Arial CYR"/>
          <w:b/>
          <w:u w:val="single"/>
        </w:rPr>
        <w:t xml:space="preserve"> г.</w:t>
      </w:r>
      <w:r w:rsidR="004112FB" w:rsidRPr="00270E76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4B09E0" w:rsidP="001E7717">
      <w:pPr>
        <w:jc w:val="both"/>
      </w:pPr>
      <w:r>
        <w:t>Право заключения договора купли-продажи</w:t>
      </w:r>
      <w:r w:rsidR="007C609E" w:rsidRPr="0035587F">
        <w:t xml:space="preserve"> земельн</w:t>
      </w:r>
      <w:r w:rsidR="001E7717" w:rsidRPr="0035587F">
        <w:t>ого</w:t>
      </w:r>
      <w:r w:rsidR="007C609E" w:rsidRPr="0035587F">
        <w:t xml:space="preserve"> участк</w:t>
      </w:r>
      <w:r w:rsidR="001E7717" w:rsidRPr="0035587F">
        <w:t>а</w:t>
      </w:r>
      <w:r w:rsidR="007C609E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752DA4">
        <w:t>2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 xml:space="preserve">Категория </w:t>
      </w:r>
      <w:r w:rsidR="004B09E0">
        <w:t>земель: земли сельскохозяйственного назначения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752DA4">
        <w:t>160303</w:t>
      </w:r>
      <w:r w:rsidR="00DE23E1">
        <w:t>:</w:t>
      </w:r>
      <w:r w:rsidR="00752DA4">
        <w:t>337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752DA4">
        <w:t>14</w:t>
      </w:r>
      <w:r w:rsidR="004B09E0">
        <w:t>0000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4B09E0">
        <w:t>для ведения сельскохозяйственного производства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4B09E0">
        <w:t>Грачево-Кустовское</w:t>
      </w:r>
      <w:proofErr w:type="spellEnd"/>
      <w:r w:rsidR="004B09E0">
        <w:t xml:space="preserve"> </w:t>
      </w:r>
      <w:r w:rsidR="000959A2">
        <w:t xml:space="preserve">муниципальное образование, </w:t>
      </w:r>
      <w:r w:rsidR="00752DA4">
        <w:t>в 1</w:t>
      </w:r>
      <w:r w:rsidR="004B09E0">
        <w:t xml:space="preserve"> км</w:t>
      </w:r>
      <w:r w:rsidR="00752DA4">
        <w:t xml:space="preserve"> юго-западнее</w:t>
      </w:r>
      <w:r w:rsidR="004B09E0">
        <w:t xml:space="preserve"> </w:t>
      </w:r>
      <w:proofErr w:type="gramStart"/>
      <w:r w:rsidR="004B09E0">
        <w:t>с</w:t>
      </w:r>
      <w:proofErr w:type="gramEnd"/>
      <w:r w:rsidR="004B09E0">
        <w:t xml:space="preserve">. </w:t>
      </w:r>
      <w:proofErr w:type="gramStart"/>
      <w:r w:rsidR="004B09E0">
        <w:t>Грачев</w:t>
      </w:r>
      <w:proofErr w:type="gramEnd"/>
      <w:r w:rsidR="004B09E0">
        <w:t xml:space="preserve"> Кус</w:t>
      </w:r>
      <w:r w:rsidR="00752DA4">
        <w:t>т и в 0,9 км севернее</w:t>
      </w:r>
      <w:r w:rsidR="004B09E0">
        <w:t xml:space="preserve"> х. Наука</w:t>
      </w:r>
      <w:r w:rsidR="000959A2">
        <w:t>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A40159" w:rsidRDefault="004112FB" w:rsidP="001E7717">
      <w:pPr>
        <w:suppressAutoHyphens/>
        <w:autoSpaceDN w:val="0"/>
        <w:ind w:firstLine="708"/>
        <w:jc w:val="both"/>
        <w:textAlignment w:val="baseline"/>
      </w:pPr>
      <w:r w:rsidRPr="00A40159">
        <w:rPr>
          <w:b/>
          <w:u w:val="single"/>
        </w:rPr>
        <w:lastRenderedPageBreak/>
        <w:t>5.</w:t>
      </w:r>
      <w:r w:rsidRPr="00A40159">
        <w:rPr>
          <w:u w:val="single"/>
        </w:rPr>
        <w:t xml:space="preserve"> </w:t>
      </w:r>
      <w:r w:rsidR="001E7717" w:rsidRPr="00A40159">
        <w:rPr>
          <w:u w:val="single"/>
        </w:rPr>
        <w:t>Начальная цена предмета аукциона</w:t>
      </w:r>
      <w:r w:rsidR="001E7717" w:rsidRPr="00A40159">
        <w:t xml:space="preserve">: </w:t>
      </w:r>
      <w:r w:rsidR="001E7717" w:rsidRPr="00A40159">
        <w:rPr>
          <w:bCs/>
          <w:iCs/>
        </w:rPr>
        <w:t>начальная цена</w:t>
      </w:r>
      <w:r w:rsidR="00A40159">
        <w:rPr>
          <w:bCs/>
          <w:iCs/>
        </w:rPr>
        <w:t xml:space="preserve"> </w:t>
      </w:r>
      <w:r w:rsidR="001E7717" w:rsidRPr="00A40159">
        <w:rPr>
          <w:bCs/>
          <w:iCs/>
        </w:rPr>
        <w:t>–</w:t>
      </w:r>
      <w:r w:rsidR="00A40159">
        <w:rPr>
          <w:bCs/>
          <w:iCs/>
        </w:rPr>
        <w:t xml:space="preserve"> </w:t>
      </w:r>
      <w:r w:rsidR="0088176B">
        <w:rPr>
          <w:bCs/>
          <w:iCs/>
        </w:rPr>
        <w:t xml:space="preserve">197400 </w:t>
      </w:r>
      <w:r w:rsidR="001E7717" w:rsidRPr="00A40159">
        <w:rPr>
          <w:bCs/>
          <w:iCs/>
        </w:rPr>
        <w:t>(</w:t>
      </w:r>
      <w:r w:rsidR="0088176B">
        <w:rPr>
          <w:bCs/>
          <w:iCs/>
        </w:rPr>
        <w:t>сто девяносто семь тысяч четыреста</w:t>
      </w:r>
      <w:r w:rsidR="001E7717" w:rsidRPr="00A40159">
        <w:rPr>
          <w:bCs/>
          <w:iCs/>
        </w:rPr>
        <w:t xml:space="preserve">) </w:t>
      </w:r>
      <w:r w:rsidR="001E7717" w:rsidRPr="00A40159">
        <w:t xml:space="preserve">руб. </w:t>
      </w:r>
      <w:r w:rsidR="00602C05" w:rsidRPr="00A40159">
        <w:t>00</w:t>
      </w:r>
      <w:r w:rsidR="001E7717" w:rsidRPr="00A40159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A40159">
        <w:rPr>
          <w:b/>
          <w:u w:val="single"/>
        </w:rPr>
        <w:t>6.</w:t>
      </w:r>
      <w:r w:rsidRPr="00A40159">
        <w:rPr>
          <w:u w:val="single"/>
        </w:rPr>
        <w:t xml:space="preserve"> </w:t>
      </w:r>
      <w:r w:rsidR="001E7717" w:rsidRPr="00A40159">
        <w:rPr>
          <w:u w:val="single"/>
        </w:rPr>
        <w:t>Шаг аукциона</w:t>
      </w:r>
      <w:r w:rsidR="001E7717" w:rsidRPr="00A40159">
        <w:t xml:space="preserve">: </w:t>
      </w:r>
      <w:r w:rsidR="0088176B">
        <w:t xml:space="preserve">5922 </w:t>
      </w:r>
      <w:r w:rsidR="001E7717" w:rsidRPr="00A40159">
        <w:t>(</w:t>
      </w:r>
      <w:r w:rsidR="0088176B">
        <w:t>пять тысяч девятьсот двадцать два</w:t>
      </w:r>
      <w:r w:rsidR="001E7717" w:rsidRPr="00A40159">
        <w:t xml:space="preserve">) руб. </w:t>
      </w:r>
      <w:r w:rsidR="00602C05" w:rsidRPr="00A40159">
        <w:t>00</w:t>
      </w:r>
      <w:r w:rsidR="001E7717" w:rsidRPr="00A40159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6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A40159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40159">
        <w:rPr>
          <w:b/>
          <w:u w:val="single"/>
        </w:rPr>
        <w:t>Дата начала приема заявок</w:t>
      </w:r>
      <w:r w:rsidR="004112FB" w:rsidRPr="00A40159">
        <w:rPr>
          <w:b/>
          <w:u w:val="single"/>
        </w:rPr>
        <w:t xml:space="preserve"> на участие в аукционе</w:t>
      </w:r>
      <w:r w:rsidRPr="00A40159">
        <w:rPr>
          <w:b/>
        </w:rPr>
        <w:t xml:space="preserve"> – </w:t>
      </w:r>
      <w:r w:rsidR="004112FB" w:rsidRPr="00A40159">
        <w:rPr>
          <w:b/>
        </w:rPr>
        <w:t xml:space="preserve">с </w:t>
      </w:r>
      <w:r w:rsidR="006814F6" w:rsidRPr="00A40159">
        <w:rPr>
          <w:b/>
        </w:rPr>
        <w:t>08</w:t>
      </w:r>
      <w:r w:rsidR="004112FB" w:rsidRPr="00A40159">
        <w:rPr>
          <w:b/>
        </w:rPr>
        <w:t xml:space="preserve"> час. 00 мин. </w:t>
      </w:r>
      <w:r w:rsidR="00B748A9">
        <w:rPr>
          <w:b/>
        </w:rPr>
        <w:t>02</w:t>
      </w:r>
      <w:r w:rsidR="00316451" w:rsidRPr="00A40159">
        <w:rPr>
          <w:b/>
        </w:rPr>
        <w:t xml:space="preserve"> </w:t>
      </w:r>
      <w:r w:rsidR="00B748A9">
        <w:rPr>
          <w:b/>
        </w:rPr>
        <w:t>февраля</w:t>
      </w:r>
      <w:r w:rsidRPr="00A40159">
        <w:rPr>
          <w:b/>
        </w:rPr>
        <w:t xml:space="preserve"> 202</w:t>
      </w:r>
      <w:r w:rsidR="00316451" w:rsidRPr="00A40159">
        <w:rPr>
          <w:b/>
        </w:rPr>
        <w:t>3</w:t>
      </w:r>
      <w:r w:rsidRPr="00A40159">
        <w:rPr>
          <w:b/>
        </w:rPr>
        <w:t xml:space="preserve"> г.</w:t>
      </w:r>
      <w:r w:rsidR="00E07934" w:rsidRPr="00A40159">
        <w:rPr>
          <w:b/>
        </w:rPr>
        <w:t xml:space="preserve"> </w:t>
      </w:r>
    </w:p>
    <w:p w:rsidR="00027D17" w:rsidRPr="00A40159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40159">
        <w:rPr>
          <w:b/>
          <w:u w:val="single"/>
        </w:rPr>
        <w:t>Дата окончания приема заявок</w:t>
      </w:r>
      <w:r w:rsidR="004112FB" w:rsidRPr="00A40159">
        <w:rPr>
          <w:b/>
          <w:u w:val="single"/>
        </w:rPr>
        <w:t xml:space="preserve"> на участие в аукционе</w:t>
      </w:r>
      <w:r w:rsidRPr="00A40159">
        <w:rPr>
          <w:b/>
        </w:rPr>
        <w:t xml:space="preserve"> – в 1</w:t>
      </w:r>
      <w:r w:rsidR="006814F6" w:rsidRPr="00A40159">
        <w:rPr>
          <w:b/>
        </w:rPr>
        <w:t>6</w:t>
      </w:r>
      <w:r w:rsidRPr="00A40159">
        <w:rPr>
          <w:b/>
        </w:rPr>
        <w:t xml:space="preserve"> час.</w:t>
      </w:r>
      <w:r w:rsidR="004112FB" w:rsidRPr="00A40159">
        <w:rPr>
          <w:b/>
        </w:rPr>
        <w:t xml:space="preserve"> </w:t>
      </w:r>
      <w:r w:rsidRPr="00A40159">
        <w:rPr>
          <w:b/>
        </w:rPr>
        <w:t>00</w:t>
      </w:r>
      <w:r w:rsidR="004112FB" w:rsidRPr="00A40159">
        <w:rPr>
          <w:b/>
        </w:rPr>
        <w:t xml:space="preserve"> мин. </w:t>
      </w:r>
      <w:r w:rsidR="00362EC2">
        <w:rPr>
          <w:b/>
        </w:rPr>
        <w:t>01 марта</w:t>
      </w:r>
      <w:r w:rsidR="0035587F" w:rsidRPr="00A40159">
        <w:rPr>
          <w:b/>
        </w:rPr>
        <w:t xml:space="preserve"> 202</w:t>
      </w:r>
      <w:r w:rsidR="00316451" w:rsidRPr="00A40159">
        <w:rPr>
          <w:b/>
        </w:rPr>
        <w:t>3</w:t>
      </w:r>
      <w:r w:rsidR="0035587F" w:rsidRPr="00A40159">
        <w:rPr>
          <w:b/>
        </w:rPr>
        <w:t xml:space="preserve"> г</w:t>
      </w:r>
      <w:r w:rsidRPr="00A40159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40159">
        <w:rPr>
          <w:b/>
          <w:u w:val="single"/>
        </w:rPr>
        <w:t>Рассмотрение заявок и признание пр</w:t>
      </w:r>
      <w:r w:rsidR="004112FB" w:rsidRPr="00A40159">
        <w:rPr>
          <w:b/>
          <w:u w:val="single"/>
        </w:rPr>
        <w:t>етендентов участниками аукциона</w:t>
      </w:r>
      <w:r w:rsidR="004112FB" w:rsidRPr="00A40159">
        <w:rPr>
          <w:b/>
        </w:rPr>
        <w:t xml:space="preserve"> </w:t>
      </w:r>
      <w:r w:rsidR="00362EC2">
        <w:rPr>
          <w:b/>
        </w:rPr>
        <w:t>–</w:t>
      </w:r>
      <w:r w:rsidR="004112FB" w:rsidRPr="00A40159">
        <w:rPr>
          <w:b/>
        </w:rPr>
        <w:t xml:space="preserve"> </w:t>
      </w:r>
      <w:r w:rsidR="00362EC2">
        <w:rPr>
          <w:b/>
        </w:rPr>
        <w:t xml:space="preserve">02 марта </w:t>
      </w:r>
      <w:r w:rsidRPr="00A40159">
        <w:rPr>
          <w:b/>
        </w:rPr>
        <w:t>202</w:t>
      </w:r>
      <w:r w:rsidR="00316451" w:rsidRPr="00A40159">
        <w:rPr>
          <w:b/>
        </w:rPr>
        <w:t>3</w:t>
      </w:r>
      <w:r w:rsidRPr="00A40159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- представлены не все документы в соответствии с перечнем, указанным в информационном сообщении о проведении торгов в электронной форме на </w:t>
      </w:r>
      <w:r w:rsidR="00602C05">
        <w:t>право заключения договора купли-продажи</w:t>
      </w:r>
      <w:r>
        <w:t xml:space="preserve">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88176B">
      <w:pPr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88176B">
        <w:t xml:space="preserve"> </w:t>
      </w:r>
      <w:r w:rsidR="0088176B">
        <w:rPr>
          <w:bCs/>
          <w:iCs/>
        </w:rPr>
        <w:t xml:space="preserve">296100 (двести девяносто шесть тысяч сто) </w:t>
      </w:r>
      <w:r w:rsidR="0088176B">
        <w:t>руб. 00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>ПОЛУЧАТЕЛЬ: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>Наименование: АО «Сбербанк-АСТ»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 xml:space="preserve">ИНН: 7707308480 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 xml:space="preserve">КПП: 770401001 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>Расчетный счет: 40702810300020038047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 xml:space="preserve">БАНК ПОЛУЧАТЕЛЯ: 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 xml:space="preserve">Наименование банка: ПАО «СБЕРБАНК РОССИИ» Г. МОСКВА </w:t>
      </w:r>
    </w:p>
    <w:p w:rsidR="00E42866" w:rsidRPr="00A40159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 w:rsidRPr="00A40159"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lastRenderedPageBreak/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</w:t>
      </w:r>
      <w:r w:rsidR="00602C05">
        <w:rPr>
          <w:rFonts w:eastAsia="Calibri"/>
        </w:rPr>
        <w:t>сумму платежа по договору купли-продажи</w:t>
      </w:r>
      <w:r>
        <w:rPr>
          <w:rFonts w:eastAsia="Calibri"/>
        </w:rPr>
        <w:t xml:space="preserve">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</w:t>
      </w:r>
      <w:r w:rsidR="00602C05">
        <w:rPr>
          <w:rFonts w:eastAsia="Calibri"/>
        </w:rPr>
        <w:t>тановленный срок договора купли-продажи</w:t>
      </w:r>
      <w:r>
        <w:rPr>
          <w:rFonts w:eastAsia="Calibri"/>
        </w:rPr>
        <w:t xml:space="preserve"> земельного участка задаток ему не возвращается, и он утрачивает право на заключение указанного договора.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bookmarkStart w:id="0" w:name="_GoBack"/>
      <w:bookmarkEnd w:id="0"/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E0A13"/>
    <w:rsid w:val="00100B48"/>
    <w:rsid w:val="0011323D"/>
    <w:rsid w:val="00133A96"/>
    <w:rsid w:val="001544D2"/>
    <w:rsid w:val="00156777"/>
    <w:rsid w:val="00166838"/>
    <w:rsid w:val="0016725A"/>
    <w:rsid w:val="00180F75"/>
    <w:rsid w:val="00183B47"/>
    <w:rsid w:val="001844FF"/>
    <w:rsid w:val="001E7717"/>
    <w:rsid w:val="00201163"/>
    <w:rsid w:val="00270E76"/>
    <w:rsid w:val="002725A3"/>
    <w:rsid w:val="00275D25"/>
    <w:rsid w:val="00290B31"/>
    <w:rsid w:val="002963DA"/>
    <w:rsid w:val="002C6803"/>
    <w:rsid w:val="00316451"/>
    <w:rsid w:val="0035587F"/>
    <w:rsid w:val="00362EC2"/>
    <w:rsid w:val="00362EC6"/>
    <w:rsid w:val="003634F9"/>
    <w:rsid w:val="003D4B20"/>
    <w:rsid w:val="00407777"/>
    <w:rsid w:val="004112FB"/>
    <w:rsid w:val="004471E6"/>
    <w:rsid w:val="004B09E0"/>
    <w:rsid w:val="004B4B65"/>
    <w:rsid w:val="00561C4E"/>
    <w:rsid w:val="005642E2"/>
    <w:rsid w:val="005A24E6"/>
    <w:rsid w:val="005B5672"/>
    <w:rsid w:val="005C4C60"/>
    <w:rsid w:val="00602C05"/>
    <w:rsid w:val="00617F8F"/>
    <w:rsid w:val="0063683E"/>
    <w:rsid w:val="006814F6"/>
    <w:rsid w:val="00683C4D"/>
    <w:rsid w:val="006E10B7"/>
    <w:rsid w:val="00706889"/>
    <w:rsid w:val="007324F1"/>
    <w:rsid w:val="00752DA4"/>
    <w:rsid w:val="0079157C"/>
    <w:rsid w:val="007A1A1F"/>
    <w:rsid w:val="007C609E"/>
    <w:rsid w:val="007D79AD"/>
    <w:rsid w:val="0088176B"/>
    <w:rsid w:val="008E21C5"/>
    <w:rsid w:val="008F7820"/>
    <w:rsid w:val="009216C9"/>
    <w:rsid w:val="009550D2"/>
    <w:rsid w:val="00963C14"/>
    <w:rsid w:val="009A0256"/>
    <w:rsid w:val="00A40159"/>
    <w:rsid w:val="00A67104"/>
    <w:rsid w:val="00A902BF"/>
    <w:rsid w:val="00AE2A2B"/>
    <w:rsid w:val="00AE6E6F"/>
    <w:rsid w:val="00B27565"/>
    <w:rsid w:val="00B4635A"/>
    <w:rsid w:val="00B47693"/>
    <w:rsid w:val="00B57DB4"/>
    <w:rsid w:val="00B748A9"/>
    <w:rsid w:val="00BA2931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07934"/>
    <w:rsid w:val="00E14B4D"/>
    <w:rsid w:val="00E42866"/>
    <w:rsid w:val="00E823A6"/>
    <w:rsid w:val="00EC119E"/>
    <w:rsid w:val="00EC7BCD"/>
    <w:rsid w:val="00F30B6D"/>
    <w:rsid w:val="00F70B5C"/>
    <w:rsid w:val="00F92E16"/>
    <w:rsid w:val="00FB75A9"/>
    <w:rsid w:val="00FC73C3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F2E2-E8EE-4485-AFEF-DECAD99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2022-10-21T12:14:00Z</cp:lastPrinted>
  <dcterms:created xsi:type="dcterms:W3CDTF">2022-08-24T14:12:00Z</dcterms:created>
  <dcterms:modified xsi:type="dcterms:W3CDTF">2023-02-01T05:39:00Z</dcterms:modified>
</cp:coreProperties>
</file>